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535" w:rsidRDefault="007D0535" w:rsidP="007D0535">
      <w:pPr>
        <w:jc w:val="center"/>
        <w:rPr>
          <w:b/>
          <w:sz w:val="32"/>
          <w:szCs w:val="32"/>
        </w:rPr>
      </w:pPr>
      <w:r w:rsidRPr="00FB37CA">
        <w:rPr>
          <w:b/>
          <w:sz w:val="32"/>
          <w:szCs w:val="32"/>
        </w:rPr>
        <w:t>MODUL</w:t>
      </w:r>
      <w:r>
        <w:rPr>
          <w:b/>
          <w:sz w:val="32"/>
          <w:szCs w:val="32"/>
        </w:rPr>
        <w:t>O</w:t>
      </w:r>
      <w:r w:rsidRPr="00FB37CA">
        <w:rPr>
          <w:b/>
          <w:sz w:val="32"/>
          <w:szCs w:val="32"/>
        </w:rPr>
        <w:t xml:space="preserve"> DI ORI</w:t>
      </w:r>
      <w:r>
        <w:rPr>
          <w:b/>
          <w:sz w:val="32"/>
          <w:szCs w:val="32"/>
        </w:rPr>
        <w:t>E</w:t>
      </w:r>
      <w:r w:rsidRPr="00FB37CA">
        <w:rPr>
          <w:b/>
          <w:sz w:val="32"/>
          <w:szCs w:val="32"/>
        </w:rPr>
        <w:t>NTAMENTO FORMATIVO</w:t>
      </w:r>
      <w:r>
        <w:rPr>
          <w:b/>
          <w:sz w:val="32"/>
          <w:szCs w:val="32"/>
        </w:rPr>
        <w:t xml:space="preserve"> - </w:t>
      </w:r>
      <w:r w:rsidRPr="00FB37CA">
        <w:rPr>
          <w:b/>
          <w:sz w:val="32"/>
          <w:szCs w:val="32"/>
        </w:rPr>
        <w:t xml:space="preserve">CLASSI </w:t>
      </w:r>
      <w:r w:rsidR="002321F5">
        <w:rPr>
          <w:b/>
          <w:sz w:val="32"/>
          <w:szCs w:val="32"/>
        </w:rPr>
        <w:t>TERZE</w:t>
      </w:r>
    </w:p>
    <w:p w:rsidR="007D0535" w:rsidRPr="0051010F" w:rsidRDefault="007D0535" w:rsidP="007D0535">
      <w:pPr>
        <w:jc w:val="center"/>
        <w:rPr>
          <w:b/>
          <w:sz w:val="32"/>
          <w:szCs w:val="32"/>
          <w:u w:val="single"/>
        </w:rPr>
      </w:pPr>
      <w:r w:rsidRPr="0051010F">
        <w:rPr>
          <w:b/>
          <w:sz w:val="32"/>
          <w:szCs w:val="32"/>
          <w:u w:val="single"/>
        </w:rPr>
        <w:t xml:space="preserve">IO E </w:t>
      </w:r>
      <w:r>
        <w:rPr>
          <w:b/>
          <w:sz w:val="32"/>
          <w:szCs w:val="32"/>
          <w:u w:val="single"/>
        </w:rPr>
        <w:t>LA COLLETTIVITÀ</w:t>
      </w:r>
    </w:p>
    <w:p w:rsidR="007D0535" w:rsidRPr="007D0535" w:rsidRDefault="007D0535" w:rsidP="007D0535">
      <w:pPr>
        <w:jc w:val="both"/>
      </w:pPr>
      <w:r w:rsidRPr="007D0535">
        <w:rPr>
          <w:rFonts w:cstheme="minorHAnsi"/>
        </w:rPr>
        <w:t xml:space="preserve">Il modulo favorisce la conoscenza </w:t>
      </w:r>
      <w:r w:rsidRPr="007D0535">
        <w:t>delle proprie risorse, sviluppando autostima e motivazione, e a promuovere scelte consapevoli utili al benessere comune.</w:t>
      </w:r>
    </w:p>
    <w:p w:rsidR="00E108F2" w:rsidRPr="007D0535" w:rsidRDefault="007D0535" w:rsidP="00873316">
      <w:pPr>
        <w:jc w:val="both"/>
        <w:rPr>
          <w:b/>
          <w:sz w:val="24"/>
          <w:szCs w:val="24"/>
        </w:rPr>
      </w:pPr>
      <w:r w:rsidRPr="007D0535">
        <w:rPr>
          <w:b/>
          <w:sz w:val="24"/>
          <w:szCs w:val="24"/>
        </w:rPr>
        <w:t>OBIETTIVI E</w:t>
      </w:r>
      <w:r w:rsidR="00873316" w:rsidRPr="007D0535">
        <w:rPr>
          <w:b/>
          <w:sz w:val="24"/>
          <w:szCs w:val="24"/>
        </w:rPr>
        <w:t xml:space="preserve"> </w:t>
      </w:r>
      <w:r w:rsidR="00E108F2" w:rsidRPr="007D0535">
        <w:rPr>
          <w:b/>
          <w:sz w:val="24"/>
          <w:szCs w:val="24"/>
        </w:rPr>
        <w:t>ATTIVITA’ PREVISTE ALL’INTERNO DEL MODULO DI ORIENTAMENTO FORMATIVO</w:t>
      </w:r>
    </w:p>
    <w:p w:rsidR="0027665F" w:rsidRPr="00A66BEB" w:rsidRDefault="00FD5BB3" w:rsidP="00E86788">
      <w:pPr>
        <w:spacing w:after="0" w:line="240" w:lineRule="auto"/>
        <w:jc w:val="both"/>
        <w:rPr>
          <w:rFonts w:cstheme="minorHAnsi"/>
        </w:rPr>
      </w:pPr>
      <w:r w:rsidRPr="00A66BEB">
        <w:rPr>
          <w:rFonts w:cstheme="minorHAnsi"/>
        </w:rPr>
        <w:t xml:space="preserve">Gli </w:t>
      </w:r>
      <w:r w:rsidRPr="00A66BEB">
        <w:rPr>
          <w:rFonts w:cstheme="minorHAnsi"/>
          <w:b/>
        </w:rPr>
        <w:t>obiettivi</w:t>
      </w:r>
      <w:r w:rsidR="000A1042" w:rsidRPr="00A66BEB">
        <w:rPr>
          <w:rFonts w:cstheme="minorHAnsi"/>
        </w:rPr>
        <w:t xml:space="preserve"> di questo modulo di </w:t>
      </w:r>
      <w:r w:rsidR="0027665F" w:rsidRPr="00A66BEB">
        <w:rPr>
          <w:rFonts w:cstheme="minorHAnsi"/>
        </w:rPr>
        <w:t>orientamento formativo</w:t>
      </w:r>
      <w:r w:rsidR="000A1042" w:rsidRPr="00A66BEB">
        <w:rPr>
          <w:rFonts w:cstheme="minorHAnsi"/>
        </w:rPr>
        <w:t xml:space="preserve"> </w:t>
      </w:r>
      <w:r w:rsidR="0027665F" w:rsidRPr="00A66BEB">
        <w:rPr>
          <w:rFonts w:cstheme="minorHAnsi"/>
        </w:rPr>
        <w:t>sono:</w:t>
      </w:r>
    </w:p>
    <w:p w:rsidR="00873316" w:rsidRPr="007D0535" w:rsidRDefault="00873316" w:rsidP="007D0535">
      <w:pPr>
        <w:pStyle w:val="Paragrafoelenco"/>
        <w:widowControl w:val="0"/>
        <w:numPr>
          <w:ilvl w:val="0"/>
          <w:numId w:val="2"/>
        </w:numPr>
        <w:tabs>
          <w:tab w:val="left" w:pos="1005"/>
        </w:tabs>
        <w:autoSpaceDE w:val="0"/>
        <w:autoSpaceDN w:val="0"/>
        <w:spacing w:after="0" w:line="203" w:lineRule="exact"/>
        <w:jc w:val="both"/>
        <w:rPr>
          <w:rFonts w:ascii="Times New Roman" w:eastAsia="Times New Roman" w:hAnsi="Times New Roman" w:cs="Times New Roman"/>
        </w:rPr>
      </w:pPr>
      <w:r w:rsidRPr="007D0535">
        <w:rPr>
          <w:rFonts w:ascii="Times New Roman" w:eastAsia="Times New Roman" w:hAnsi="Times New Roman" w:cs="Times New Roman"/>
        </w:rPr>
        <w:t>Conoscenza</w:t>
      </w:r>
      <w:r w:rsidRPr="007D0535">
        <w:rPr>
          <w:rFonts w:ascii="Times New Roman" w:eastAsia="Times New Roman" w:hAnsi="Times New Roman" w:cs="Times New Roman"/>
          <w:spacing w:val="-1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di</w:t>
      </w:r>
      <w:r w:rsidRPr="007D0535">
        <w:rPr>
          <w:rFonts w:ascii="Times New Roman" w:eastAsia="Times New Roman" w:hAnsi="Times New Roman" w:cs="Times New Roman"/>
          <w:spacing w:val="-4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sé</w:t>
      </w:r>
      <w:r w:rsidRPr="007D0535">
        <w:rPr>
          <w:rFonts w:ascii="Times New Roman" w:eastAsia="Times New Roman" w:hAnsi="Times New Roman" w:cs="Times New Roman"/>
          <w:spacing w:val="-1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in</w:t>
      </w:r>
      <w:r w:rsidRPr="007D0535">
        <w:rPr>
          <w:rFonts w:ascii="Times New Roman" w:eastAsia="Times New Roman" w:hAnsi="Times New Roman" w:cs="Times New Roman"/>
          <w:spacing w:val="-2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relazione</w:t>
      </w:r>
      <w:r w:rsidRPr="007D0535">
        <w:rPr>
          <w:rFonts w:ascii="Times New Roman" w:eastAsia="Times New Roman" w:hAnsi="Times New Roman" w:cs="Times New Roman"/>
          <w:spacing w:val="-5"/>
        </w:rPr>
        <w:t xml:space="preserve"> </w:t>
      </w:r>
      <w:r w:rsidRPr="007D0535">
        <w:rPr>
          <w:rFonts w:ascii="Times New Roman" w:eastAsia="Times New Roman" w:hAnsi="Times New Roman" w:cs="Times New Roman"/>
          <w:spacing w:val="-4"/>
        </w:rPr>
        <w:t xml:space="preserve">alla </w:t>
      </w:r>
      <w:r w:rsidRPr="007D0535">
        <w:rPr>
          <w:rFonts w:ascii="Times New Roman" w:eastAsia="Times New Roman" w:hAnsi="Times New Roman" w:cs="Times New Roman"/>
          <w:spacing w:val="-2"/>
        </w:rPr>
        <w:t>collettività;</w:t>
      </w:r>
    </w:p>
    <w:p w:rsidR="00873316" w:rsidRPr="007D0535" w:rsidRDefault="00873316" w:rsidP="007D0535">
      <w:pPr>
        <w:pStyle w:val="Paragrafoelenco"/>
        <w:widowControl w:val="0"/>
        <w:numPr>
          <w:ilvl w:val="0"/>
          <w:numId w:val="2"/>
        </w:numPr>
        <w:tabs>
          <w:tab w:val="left" w:pos="1006"/>
        </w:tabs>
        <w:autoSpaceDE w:val="0"/>
        <w:autoSpaceDN w:val="0"/>
        <w:spacing w:after="0" w:line="242" w:lineRule="auto"/>
        <w:ind w:right="283"/>
        <w:jc w:val="both"/>
        <w:rPr>
          <w:rFonts w:ascii="Times New Roman" w:eastAsia="Times New Roman" w:hAnsi="Times New Roman" w:cs="Times New Roman"/>
        </w:rPr>
      </w:pPr>
      <w:r w:rsidRPr="007D0535">
        <w:rPr>
          <w:rFonts w:ascii="Times New Roman" w:eastAsia="Times New Roman" w:hAnsi="Times New Roman" w:cs="Times New Roman"/>
        </w:rPr>
        <w:t>Scoperta</w:t>
      </w:r>
      <w:r w:rsidRPr="007D0535">
        <w:rPr>
          <w:rFonts w:ascii="Times New Roman" w:eastAsia="Times New Roman" w:hAnsi="Times New Roman" w:cs="Times New Roman"/>
          <w:spacing w:val="80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e</w:t>
      </w:r>
      <w:r w:rsidRPr="007D0535">
        <w:rPr>
          <w:rFonts w:ascii="Times New Roman" w:eastAsia="Times New Roman" w:hAnsi="Times New Roman" w:cs="Times New Roman"/>
          <w:spacing w:val="80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gestione</w:t>
      </w:r>
      <w:r w:rsidRPr="007D0535">
        <w:rPr>
          <w:rFonts w:ascii="Times New Roman" w:eastAsia="Times New Roman" w:hAnsi="Times New Roman" w:cs="Times New Roman"/>
          <w:spacing w:val="80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dei</w:t>
      </w:r>
      <w:r w:rsidRPr="007D0535">
        <w:rPr>
          <w:rFonts w:ascii="Times New Roman" w:eastAsia="Times New Roman" w:hAnsi="Times New Roman" w:cs="Times New Roman"/>
          <w:spacing w:val="80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propri</w:t>
      </w:r>
      <w:r w:rsidRPr="007D0535">
        <w:rPr>
          <w:rFonts w:ascii="Times New Roman" w:eastAsia="Times New Roman" w:hAnsi="Times New Roman" w:cs="Times New Roman"/>
          <w:spacing w:val="80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interessi,</w:t>
      </w:r>
      <w:r w:rsidRPr="007D0535">
        <w:rPr>
          <w:rFonts w:ascii="Times New Roman" w:eastAsia="Times New Roman" w:hAnsi="Times New Roman" w:cs="Times New Roman"/>
          <w:spacing w:val="80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valori,</w:t>
      </w:r>
      <w:r w:rsidRPr="007D0535">
        <w:rPr>
          <w:rFonts w:ascii="Times New Roman" w:eastAsia="Times New Roman" w:hAnsi="Times New Roman" w:cs="Times New Roman"/>
          <w:spacing w:val="80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punti</w:t>
      </w:r>
      <w:r w:rsidRPr="007D0535">
        <w:rPr>
          <w:rFonts w:ascii="Times New Roman" w:eastAsia="Times New Roman" w:hAnsi="Times New Roman" w:cs="Times New Roman"/>
          <w:spacing w:val="80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di</w:t>
      </w:r>
      <w:r w:rsidRPr="007D0535">
        <w:rPr>
          <w:rFonts w:ascii="Times New Roman" w:eastAsia="Times New Roman" w:hAnsi="Times New Roman" w:cs="Times New Roman"/>
          <w:spacing w:val="80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forza,</w:t>
      </w:r>
      <w:r w:rsidRPr="007D0535">
        <w:rPr>
          <w:rFonts w:ascii="Times New Roman" w:eastAsia="Times New Roman" w:hAnsi="Times New Roman" w:cs="Times New Roman"/>
          <w:spacing w:val="80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limiti,</w:t>
      </w:r>
      <w:r w:rsidRPr="007D0535">
        <w:rPr>
          <w:rFonts w:ascii="Times New Roman" w:eastAsia="Times New Roman" w:hAnsi="Times New Roman" w:cs="Times New Roman"/>
          <w:spacing w:val="80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vincoli,</w:t>
      </w:r>
      <w:r w:rsidRPr="007D0535">
        <w:rPr>
          <w:rFonts w:ascii="Times New Roman" w:eastAsia="Times New Roman" w:hAnsi="Times New Roman" w:cs="Times New Roman"/>
          <w:spacing w:val="80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conoscenze, competenze, esperienze, attitudini declinate nella comunità;</w:t>
      </w:r>
    </w:p>
    <w:p w:rsidR="00873316" w:rsidRPr="007D0535" w:rsidRDefault="00873316" w:rsidP="007D0535">
      <w:pPr>
        <w:pStyle w:val="Paragrafoelenco"/>
        <w:widowControl w:val="0"/>
        <w:numPr>
          <w:ilvl w:val="0"/>
          <w:numId w:val="2"/>
        </w:numPr>
        <w:tabs>
          <w:tab w:val="left" w:pos="10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D0535">
        <w:rPr>
          <w:rFonts w:ascii="Times New Roman" w:eastAsia="Times New Roman" w:hAnsi="Times New Roman" w:cs="Times New Roman"/>
        </w:rPr>
        <w:t>Rinforzo</w:t>
      </w:r>
      <w:r w:rsidRPr="007D0535">
        <w:rPr>
          <w:rFonts w:ascii="Times New Roman" w:eastAsia="Times New Roman" w:hAnsi="Times New Roman" w:cs="Times New Roman"/>
          <w:spacing w:val="-4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dell’autostima,</w:t>
      </w:r>
      <w:r w:rsidRPr="007D0535">
        <w:rPr>
          <w:rFonts w:ascii="Times New Roman" w:eastAsia="Times New Roman" w:hAnsi="Times New Roman" w:cs="Times New Roman"/>
          <w:spacing w:val="-4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della</w:t>
      </w:r>
      <w:r w:rsidRPr="007D0535">
        <w:rPr>
          <w:rFonts w:ascii="Times New Roman" w:eastAsia="Times New Roman" w:hAnsi="Times New Roman" w:cs="Times New Roman"/>
          <w:spacing w:val="-2"/>
        </w:rPr>
        <w:t xml:space="preserve"> motivazione;</w:t>
      </w:r>
    </w:p>
    <w:p w:rsidR="00873316" w:rsidRPr="007D0535" w:rsidRDefault="00873316" w:rsidP="007D0535">
      <w:pPr>
        <w:pStyle w:val="Paragrafoelenco"/>
        <w:widowControl w:val="0"/>
        <w:numPr>
          <w:ilvl w:val="0"/>
          <w:numId w:val="2"/>
        </w:numPr>
        <w:tabs>
          <w:tab w:val="left" w:pos="1005"/>
        </w:tabs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</w:rPr>
      </w:pPr>
      <w:r w:rsidRPr="007D0535">
        <w:rPr>
          <w:rFonts w:ascii="Times New Roman" w:eastAsia="Times New Roman" w:hAnsi="Times New Roman" w:cs="Times New Roman"/>
        </w:rPr>
        <w:t>Conoscenza</w:t>
      </w:r>
      <w:r w:rsidRPr="007D0535">
        <w:rPr>
          <w:rFonts w:ascii="Times New Roman" w:eastAsia="Times New Roman" w:hAnsi="Times New Roman" w:cs="Times New Roman"/>
          <w:spacing w:val="-3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dei</w:t>
      </w:r>
      <w:r w:rsidRPr="007D0535">
        <w:rPr>
          <w:rFonts w:ascii="Times New Roman" w:eastAsia="Times New Roman" w:hAnsi="Times New Roman" w:cs="Times New Roman"/>
          <w:spacing w:val="-5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contesti,</w:t>
      </w:r>
      <w:r w:rsidRPr="007D0535">
        <w:rPr>
          <w:rFonts w:ascii="Times New Roman" w:eastAsia="Times New Roman" w:hAnsi="Times New Roman" w:cs="Times New Roman"/>
          <w:spacing w:val="-3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capacità di</w:t>
      </w:r>
      <w:r w:rsidRPr="007D0535">
        <w:rPr>
          <w:rFonts w:ascii="Times New Roman" w:eastAsia="Times New Roman" w:hAnsi="Times New Roman" w:cs="Times New Roman"/>
          <w:spacing w:val="-5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reperire</w:t>
      </w:r>
      <w:r w:rsidRPr="007D0535">
        <w:rPr>
          <w:rFonts w:ascii="Times New Roman" w:eastAsia="Times New Roman" w:hAnsi="Times New Roman" w:cs="Times New Roman"/>
          <w:spacing w:val="-1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informazioni</w:t>
      </w:r>
      <w:r w:rsidRPr="007D0535">
        <w:rPr>
          <w:rFonts w:ascii="Times New Roman" w:eastAsia="Times New Roman" w:hAnsi="Times New Roman" w:cs="Times New Roman"/>
          <w:spacing w:val="-4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utili</w:t>
      </w:r>
      <w:r w:rsidRPr="007D0535">
        <w:rPr>
          <w:rFonts w:ascii="Times New Roman" w:eastAsia="Times New Roman" w:hAnsi="Times New Roman" w:cs="Times New Roman"/>
          <w:spacing w:val="-5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alle</w:t>
      </w:r>
      <w:r w:rsidRPr="007D0535">
        <w:rPr>
          <w:rFonts w:ascii="Times New Roman" w:eastAsia="Times New Roman" w:hAnsi="Times New Roman" w:cs="Times New Roman"/>
          <w:spacing w:val="-1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 xml:space="preserve">proprie </w:t>
      </w:r>
      <w:r w:rsidRPr="007D0535">
        <w:rPr>
          <w:rFonts w:ascii="Times New Roman" w:eastAsia="Times New Roman" w:hAnsi="Times New Roman" w:cs="Times New Roman"/>
          <w:spacing w:val="-2"/>
        </w:rPr>
        <w:t>scelte;</w:t>
      </w:r>
    </w:p>
    <w:p w:rsidR="00873316" w:rsidRPr="007D0535" w:rsidRDefault="00873316" w:rsidP="007D0535">
      <w:pPr>
        <w:pStyle w:val="Paragrafoelenco"/>
        <w:widowControl w:val="0"/>
        <w:numPr>
          <w:ilvl w:val="0"/>
          <w:numId w:val="2"/>
        </w:numPr>
        <w:tabs>
          <w:tab w:val="left" w:pos="1005"/>
        </w:tabs>
        <w:autoSpaceDE w:val="0"/>
        <w:autoSpaceDN w:val="0"/>
        <w:spacing w:before="1" w:after="0" w:line="252" w:lineRule="exact"/>
        <w:jc w:val="both"/>
        <w:rPr>
          <w:rFonts w:ascii="Times New Roman" w:eastAsia="Times New Roman" w:hAnsi="Times New Roman" w:cs="Times New Roman"/>
        </w:rPr>
      </w:pPr>
      <w:r w:rsidRPr="007D0535">
        <w:rPr>
          <w:rFonts w:ascii="Times New Roman" w:eastAsia="Times New Roman" w:hAnsi="Times New Roman" w:cs="Times New Roman"/>
        </w:rPr>
        <w:t>Acquisizione</w:t>
      </w:r>
      <w:r w:rsidRPr="007D0535">
        <w:rPr>
          <w:rFonts w:ascii="Times New Roman" w:eastAsia="Times New Roman" w:hAnsi="Times New Roman" w:cs="Times New Roman"/>
          <w:spacing w:val="-1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di</w:t>
      </w:r>
      <w:r w:rsidRPr="007D0535">
        <w:rPr>
          <w:rFonts w:ascii="Times New Roman" w:eastAsia="Times New Roman" w:hAnsi="Times New Roman" w:cs="Times New Roman"/>
          <w:spacing w:val="-3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una</w:t>
      </w:r>
      <w:r w:rsidRPr="007D0535">
        <w:rPr>
          <w:rFonts w:ascii="Times New Roman" w:eastAsia="Times New Roman" w:hAnsi="Times New Roman" w:cs="Times New Roman"/>
          <w:spacing w:val="-1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cultura della</w:t>
      </w:r>
      <w:r w:rsidRPr="007D0535">
        <w:rPr>
          <w:rFonts w:ascii="Times New Roman" w:eastAsia="Times New Roman" w:hAnsi="Times New Roman" w:cs="Times New Roman"/>
          <w:spacing w:val="-4"/>
        </w:rPr>
        <w:t xml:space="preserve"> </w:t>
      </w:r>
      <w:r w:rsidRPr="007D0535">
        <w:rPr>
          <w:rFonts w:ascii="Times New Roman" w:eastAsia="Times New Roman" w:hAnsi="Times New Roman" w:cs="Times New Roman"/>
          <w:spacing w:val="-2"/>
        </w:rPr>
        <w:t>condivisione;</w:t>
      </w:r>
    </w:p>
    <w:p w:rsidR="00873316" w:rsidRPr="007D0535" w:rsidRDefault="00873316" w:rsidP="007D0535">
      <w:pPr>
        <w:pStyle w:val="Paragrafoelenco"/>
        <w:widowControl w:val="0"/>
        <w:numPr>
          <w:ilvl w:val="0"/>
          <w:numId w:val="2"/>
        </w:numPr>
        <w:tabs>
          <w:tab w:val="left" w:pos="1006"/>
        </w:tabs>
        <w:autoSpaceDE w:val="0"/>
        <w:autoSpaceDN w:val="0"/>
        <w:spacing w:after="0" w:line="240" w:lineRule="auto"/>
        <w:ind w:right="538"/>
        <w:jc w:val="both"/>
        <w:rPr>
          <w:rFonts w:ascii="Times New Roman" w:eastAsia="Times New Roman" w:hAnsi="Times New Roman" w:cs="Times New Roman"/>
        </w:rPr>
      </w:pPr>
      <w:r w:rsidRPr="007D0535">
        <w:rPr>
          <w:rFonts w:ascii="Times New Roman" w:eastAsia="Times New Roman" w:hAnsi="Times New Roman" w:cs="Times New Roman"/>
        </w:rPr>
        <w:t>Costruzione</w:t>
      </w:r>
      <w:r w:rsidRPr="007D0535">
        <w:rPr>
          <w:rFonts w:ascii="Times New Roman" w:eastAsia="Times New Roman" w:hAnsi="Times New Roman" w:cs="Times New Roman"/>
          <w:spacing w:val="-1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di</w:t>
      </w:r>
      <w:r w:rsidRPr="007D0535">
        <w:rPr>
          <w:rFonts w:ascii="Times New Roman" w:eastAsia="Times New Roman" w:hAnsi="Times New Roman" w:cs="Times New Roman"/>
          <w:spacing w:val="-5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un</w:t>
      </w:r>
      <w:r w:rsidRPr="007D0535">
        <w:rPr>
          <w:rFonts w:ascii="Times New Roman" w:eastAsia="Times New Roman" w:hAnsi="Times New Roman" w:cs="Times New Roman"/>
          <w:spacing w:val="-3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sistema</w:t>
      </w:r>
      <w:r w:rsidRPr="007D0535">
        <w:rPr>
          <w:rFonts w:ascii="Times New Roman" w:eastAsia="Times New Roman" w:hAnsi="Times New Roman" w:cs="Times New Roman"/>
          <w:spacing w:val="-1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di</w:t>
      </w:r>
      <w:r w:rsidRPr="007D0535">
        <w:rPr>
          <w:rFonts w:ascii="Times New Roman" w:eastAsia="Times New Roman" w:hAnsi="Times New Roman" w:cs="Times New Roman"/>
          <w:spacing w:val="-5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regole,</w:t>
      </w:r>
      <w:r w:rsidRPr="007D0535">
        <w:rPr>
          <w:rFonts w:ascii="Times New Roman" w:eastAsia="Times New Roman" w:hAnsi="Times New Roman" w:cs="Times New Roman"/>
          <w:spacing w:val="-3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di</w:t>
      </w:r>
      <w:r w:rsidRPr="007D0535">
        <w:rPr>
          <w:rFonts w:ascii="Times New Roman" w:eastAsia="Times New Roman" w:hAnsi="Times New Roman" w:cs="Times New Roman"/>
          <w:spacing w:val="-5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comportamenti</w:t>
      </w:r>
      <w:r w:rsidRPr="007D0535">
        <w:rPr>
          <w:rFonts w:ascii="Times New Roman" w:eastAsia="Times New Roman" w:hAnsi="Times New Roman" w:cs="Times New Roman"/>
          <w:spacing w:val="-5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e</w:t>
      </w:r>
      <w:r w:rsidRPr="007D0535">
        <w:rPr>
          <w:rFonts w:ascii="Times New Roman" w:eastAsia="Times New Roman" w:hAnsi="Times New Roman" w:cs="Times New Roman"/>
          <w:spacing w:val="-1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di</w:t>
      </w:r>
      <w:r w:rsidRPr="007D0535">
        <w:rPr>
          <w:rFonts w:ascii="Times New Roman" w:eastAsia="Times New Roman" w:hAnsi="Times New Roman" w:cs="Times New Roman"/>
          <w:spacing w:val="-5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atteggiamenti</w:t>
      </w:r>
      <w:r w:rsidRPr="007D0535">
        <w:rPr>
          <w:rFonts w:ascii="Times New Roman" w:eastAsia="Times New Roman" w:hAnsi="Times New Roman" w:cs="Times New Roman"/>
          <w:spacing w:val="-5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che</w:t>
      </w:r>
      <w:r w:rsidRPr="007D0535">
        <w:rPr>
          <w:rFonts w:ascii="Times New Roman" w:eastAsia="Times New Roman" w:hAnsi="Times New Roman" w:cs="Times New Roman"/>
          <w:spacing w:val="-6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aiutino</w:t>
      </w:r>
      <w:r w:rsidRPr="007D0535">
        <w:rPr>
          <w:rFonts w:ascii="Times New Roman" w:eastAsia="Times New Roman" w:hAnsi="Times New Roman" w:cs="Times New Roman"/>
          <w:spacing w:val="-3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a</w:t>
      </w:r>
      <w:r w:rsidRPr="007D0535">
        <w:rPr>
          <w:rFonts w:ascii="Times New Roman" w:eastAsia="Times New Roman" w:hAnsi="Times New Roman" w:cs="Times New Roman"/>
          <w:spacing w:val="-1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vivere</w:t>
      </w:r>
      <w:r w:rsidRPr="007D0535">
        <w:rPr>
          <w:rFonts w:ascii="Times New Roman" w:eastAsia="Times New Roman" w:hAnsi="Times New Roman" w:cs="Times New Roman"/>
          <w:spacing w:val="-1"/>
        </w:rPr>
        <w:t xml:space="preserve"> </w:t>
      </w:r>
      <w:r w:rsidRPr="007D0535">
        <w:rPr>
          <w:rFonts w:ascii="Times New Roman" w:eastAsia="Times New Roman" w:hAnsi="Times New Roman" w:cs="Times New Roman"/>
        </w:rPr>
        <w:t>bene con sé stessi e con gli altri.</w:t>
      </w:r>
    </w:p>
    <w:p w:rsidR="007D0535" w:rsidRDefault="007D0535" w:rsidP="00873316">
      <w:pPr>
        <w:widowControl w:val="0"/>
        <w:tabs>
          <w:tab w:val="left" w:pos="1006"/>
        </w:tabs>
        <w:autoSpaceDE w:val="0"/>
        <w:autoSpaceDN w:val="0"/>
        <w:spacing w:after="0" w:line="242" w:lineRule="auto"/>
        <w:ind w:right="394"/>
        <w:rPr>
          <w:rFonts w:cstheme="minorHAnsi"/>
        </w:rPr>
      </w:pPr>
    </w:p>
    <w:p w:rsidR="006712B5" w:rsidRDefault="006712B5" w:rsidP="00C0234A">
      <w:pPr>
        <w:widowControl w:val="0"/>
        <w:tabs>
          <w:tab w:val="left" w:pos="1006"/>
        </w:tabs>
        <w:autoSpaceDE w:val="0"/>
        <w:autoSpaceDN w:val="0"/>
        <w:spacing w:after="0" w:line="242" w:lineRule="auto"/>
        <w:ind w:right="394"/>
        <w:jc w:val="both"/>
        <w:rPr>
          <w:rFonts w:cstheme="minorHAnsi"/>
        </w:rPr>
      </w:pPr>
      <w:r w:rsidRPr="006712B5">
        <w:rPr>
          <w:rFonts w:cstheme="minorHAnsi"/>
        </w:rPr>
        <w:t xml:space="preserve">Le </w:t>
      </w:r>
      <w:r w:rsidRPr="006712B5">
        <w:rPr>
          <w:rFonts w:cstheme="minorHAnsi"/>
          <w:b/>
        </w:rPr>
        <w:t>attività disciplinari</w:t>
      </w:r>
      <w:r w:rsidRPr="007D0535">
        <w:rPr>
          <w:rFonts w:cstheme="minorHAnsi"/>
        </w:rPr>
        <w:t>,</w:t>
      </w:r>
      <w:r w:rsidRPr="006712B5">
        <w:rPr>
          <w:rFonts w:cstheme="minorHAnsi"/>
        </w:rPr>
        <w:t xml:space="preserve"> per un totale</w:t>
      </w:r>
      <w:r w:rsidR="007D0535">
        <w:rPr>
          <w:rFonts w:cstheme="minorHAnsi"/>
        </w:rPr>
        <w:t xml:space="preserve"> minimo</w:t>
      </w:r>
      <w:r w:rsidRPr="006712B5">
        <w:rPr>
          <w:rFonts w:cstheme="minorHAnsi"/>
        </w:rPr>
        <w:t xml:space="preserve"> di 15 ore, devono essere inerenti al modulo e organizzate a </w:t>
      </w:r>
      <w:r w:rsidR="00C0234A">
        <w:rPr>
          <w:rFonts w:cstheme="minorHAnsi"/>
        </w:rPr>
        <w:t>p</w:t>
      </w:r>
      <w:r w:rsidRPr="006712B5">
        <w:rPr>
          <w:rFonts w:cstheme="minorHAnsi"/>
        </w:rPr>
        <w:t xml:space="preserve">artire </w:t>
      </w:r>
      <w:r>
        <w:rPr>
          <w:rFonts w:cstheme="minorHAnsi"/>
        </w:rPr>
        <w:t xml:space="preserve">dall’esperienza degli studenti </w:t>
      </w:r>
      <w:r w:rsidRPr="006712B5">
        <w:rPr>
          <w:rFonts w:cstheme="minorHAnsi"/>
        </w:rPr>
        <w:t>valorizz</w:t>
      </w:r>
      <w:r>
        <w:rPr>
          <w:rFonts w:cstheme="minorHAnsi"/>
        </w:rPr>
        <w:t>ando la didattica laboratoriale.</w:t>
      </w:r>
    </w:p>
    <w:p w:rsidR="007D0535" w:rsidRDefault="007D0535" w:rsidP="006712B5">
      <w:pPr>
        <w:spacing w:after="0" w:line="240" w:lineRule="auto"/>
        <w:jc w:val="both"/>
        <w:rPr>
          <w:rFonts w:cstheme="minorHAnsi"/>
        </w:rPr>
      </w:pPr>
    </w:p>
    <w:p w:rsidR="002F315C" w:rsidRDefault="002F315C" w:rsidP="006712B5">
      <w:pPr>
        <w:spacing w:after="0" w:line="240" w:lineRule="auto"/>
        <w:jc w:val="both"/>
        <w:rPr>
          <w:rFonts w:cstheme="minorHAnsi"/>
        </w:rPr>
      </w:pPr>
      <w:r w:rsidRPr="00A66BEB">
        <w:rPr>
          <w:rFonts w:cstheme="minorHAnsi"/>
        </w:rPr>
        <w:t xml:space="preserve">Le </w:t>
      </w:r>
      <w:r w:rsidRPr="00A66BEB">
        <w:rPr>
          <w:rFonts w:cstheme="minorHAnsi"/>
          <w:b/>
        </w:rPr>
        <w:t>attività specialistiche</w:t>
      </w:r>
      <w:r w:rsidR="007D0535" w:rsidRPr="007D0535">
        <w:rPr>
          <w:rFonts w:cstheme="minorHAnsi"/>
        </w:rPr>
        <w:t>, per un totale minimo di 15 ore,</w:t>
      </w:r>
      <w:r w:rsidRPr="00A66BEB">
        <w:rPr>
          <w:rFonts w:cstheme="minorHAnsi"/>
          <w:b/>
        </w:rPr>
        <w:t xml:space="preserve"> </w:t>
      </w:r>
      <w:r w:rsidR="006712B5">
        <w:rPr>
          <w:rFonts w:cstheme="minorHAnsi"/>
        </w:rPr>
        <w:t>possono essere</w:t>
      </w:r>
      <w:r w:rsidR="00995BD9">
        <w:rPr>
          <w:rFonts w:cstheme="minorHAnsi"/>
        </w:rPr>
        <w:t xml:space="preserve"> eventi, seminari o giornate a tema pertinenti alle aree specifiche così come</w:t>
      </w:r>
      <w:r w:rsidR="006712B5">
        <w:rPr>
          <w:rFonts w:cstheme="minorHAnsi"/>
        </w:rPr>
        <w:t xml:space="preserve"> </w:t>
      </w:r>
      <w:r w:rsidRPr="00A66BEB">
        <w:rPr>
          <w:rFonts w:cstheme="minorHAnsi"/>
        </w:rPr>
        <w:t>iniziative promosse da università, regioni, enti locali, centri per l’impiego,</w:t>
      </w:r>
      <w:bookmarkStart w:id="0" w:name="_GoBack"/>
      <w:bookmarkEnd w:id="0"/>
      <w:r w:rsidRPr="00A66BEB">
        <w:rPr>
          <w:rFonts w:cstheme="minorHAnsi"/>
        </w:rPr>
        <w:t xml:space="preserve"> enti ed organizzazioni territoriali.</w:t>
      </w:r>
    </w:p>
    <w:p w:rsidR="008748D8" w:rsidRDefault="00C0234A" w:rsidP="006712B5">
      <w:pPr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</w:rPr>
        <w:t xml:space="preserve">Tali attività sono concordi </w:t>
      </w:r>
      <w:r w:rsidR="008748D8" w:rsidRPr="00D470AA">
        <w:rPr>
          <w:rFonts w:cstheme="minorHAnsi"/>
        </w:rPr>
        <w:t>anche con i</w:t>
      </w:r>
      <w:r w:rsidR="008748D8">
        <w:rPr>
          <w:rFonts w:cstheme="minorHAnsi"/>
        </w:rPr>
        <w:t>l percorso</w:t>
      </w:r>
      <w:r w:rsidR="008748D8" w:rsidRPr="00D470AA">
        <w:rPr>
          <w:rFonts w:cstheme="minorHAnsi"/>
        </w:rPr>
        <w:t xml:space="preserve"> formativ</w:t>
      </w:r>
      <w:r w:rsidR="008748D8">
        <w:rPr>
          <w:rFonts w:cstheme="minorHAnsi"/>
        </w:rPr>
        <w:t>o attuato</w:t>
      </w:r>
      <w:r w:rsidR="008748D8" w:rsidRPr="00D470AA">
        <w:rPr>
          <w:rFonts w:cstheme="minorHAnsi"/>
        </w:rPr>
        <w:t xml:space="preserve"> dall’Università di Foggia per il </w:t>
      </w:r>
      <w:r w:rsidR="008748D8" w:rsidRPr="00D470AA">
        <w:rPr>
          <w:rFonts w:cstheme="minorHAnsi"/>
          <w:bCs/>
        </w:rPr>
        <w:t xml:space="preserve">“PIANO NAZIONALE DI RIPRESA E RESILIENZA (PNRR) – MISSIONE 4 “Istruzione e ricerca” </w:t>
      </w:r>
      <w:r w:rsidR="008748D8" w:rsidRPr="008748D8">
        <w:rPr>
          <w:rFonts w:cstheme="minorHAnsi"/>
          <w:bCs/>
        </w:rPr>
        <w:t>Investimento 1.6 "Orientamento attivo nella transizione scuola-università" (D.M. 934/2022 - 762/2024)</w:t>
      </w:r>
      <w:r w:rsidR="00873316">
        <w:rPr>
          <w:rFonts w:cstheme="minorHAnsi"/>
          <w:bCs/>
        </w:rPr>
        <w:t>.</w:t>
      </w:r>
    </w:p>
    <w:p w:rsidR="00873316" w:rsidRDefault="00873316" w:rsidP="00873316">
      <w:pPr>
        <w:spacing w:after="0" w:line="240" w:lineRule="auto"/>
        <w:rPr>
          <w:rFonts w:cstheme="minorHAnsi"/>
        </w:rPr>
      </w:pPr>
      <w:r w:rsidRPr="007C525C">
        <w:rPr>
          <w:rFonts w:cstheme="minorHAnsi"/>
        </w:rPr>
        <w:t xml:space="preserve">I percorsi in oggetto sono: </w:t>
      </w:r>
    </w:p>
    <w:p w:rsidR="00873316" w:rsidRPr="007C525C" w:rsidRDefault="00873316" w:rsidP="00873316">
      <w:pPr>
        <w:spacing w:after="0" w:line="240" w:lineRule="auto"/>
        <w:rPr>
          <w:rFonts w:cstheme="minorHAnsi"/>
        </w:rPr>
      </w:pPr>
    </w:p>
    <w:p w:rsidR="00873316" w:rsidRPr="00D04DD6" w:rsidRDefault="00873316" w:rsidP="00873316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02124"/>
          <w:lang w:eastAsia="it-IT"/>
        </w:rPr>
      </w:pPr>
      <w:r w:rsidRPr="00D04DD6">
        <w:rPr>
          <w:rFonts w:eastAsia="Times New Roman" w:cstheme="minorHAnsi"/>
          <w:b/>
          <w:bCs/>
          <w:color w:val="202124"/>
          <w:lang w:eastAsia="it-IT"/>
        </w:rPr>
        <w:t xml:space="preserve">Percorso n. 1: Educare alla scelta per il futuro. Competenze riflessive e trasversali per la costruzione del progetto di sviluppo formativo-professionale </w:t>
      </w:r>
    </w:p>
    <w:p w:rsidR="00873316" w:rsidRPr="00D04DD6" w:rsidRDefault="00873316" w:rsidP="00873316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02124"/>
          <w:lang w:eastAsia="it-IT"/>
        </w:rPr>
      </w:pPr>
      <w:r w:rsidRPr="00D04DD6">
        <w:rPr>
          <w:rFonts w:eastAsia="Times New Roman" w:cstheme="minorHAnsi"/>
          <w:color w:val="202124"/>
          <w:lang w:eastAsia="it-IT"/>
        </w:rPr>
        <w:t>Il percorso sposa a pieno un approccio all’orientamento di tipo formativo e si propone di offrire ai partecipanti una sorta di “cassetta degli attrezzi” per acquisire competenze di auto-orientamento e gestione della carriera formativa e professionale (</w:t>
      </w:r>
      <w:r w:rsidRPr="00D04DD6">
        <w:rPr>
          <w:rFonts w:eastAsia="Times New Roman" w:cstheme="minorHAnsi"/>
          <w:i/>
          <w:iCs/>
          <w:color w:val="202124"/>
          <w:lang w:eastAsia="it-IT"/>
        </w:rPr>
        <w:t xml:space="preserve">career management </w:t>
      </w:r>
      <w:proofErr w:type="spellStart"/>
      <w:r w:rsidRPr="00D04DD6">
        <w:rPr>
          <w:rFonts w:eastAsia="Times New Roman" w:cstheme="minorHAnsi"/>
          <w:i/>
          <w:iCs/>
          <w:color w:val="202124"/>
          <w:lang w:eastAsia="it-IT"/>
        </w:rPr>
        <w:t>skills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 xml:space="preserve">), nonché alcune </w:t>
      </w:r>
      <w:r w:rsidRPr="00D04DD6">
        <w:rPr>
          <w:rFonts w:eastAsia="Times New Roman" w:cstheme="minorHAnsi"/>
          <w:i/>
          <w:iCs/>
          <w:color w:val="202124"/>
          <w:lang w:eastAsia="it-IT"/>
        </w:rPr>
        <w:t xml:space="preserve">life </w:t>
      </w:r>
      <w:proofErr w:type="spellStart"/>
      <w:r w:rsidRPr="00D04DD6">
        <w:rPr>
          <w:rFonts w:eastAsia="Times New Roman" w:cstheme="minorHAnsi"/>
          <w:i/>
          <w:iCs/>
          <w:color w:val="202124"/>
          <w:lang w:eastAsia="it-IT"/>
        </w:rPr>
        <w:t>skills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 xml:space="preserve">. Attraverso l’impiego di metodologie didattiche innovative e di attività laboratoriali dal taglio fortemente concreto ed esperienziale, si intende accompagnare gli studenti e le studentesse nello sviluppo di una riflessività personale e nella costruzione di un progetto di sviluppo personale, che tenga conto delle diverse dimensioni della vita (personale, formativo, professionale). Le principali tematiche trattate riguarderanno le competenze di auto-orientamento e le </w:t>
      </w:r>
      <w:r w:rsidRPr="00D04DD6">
        <w:rPr>
          <w:rFonts w:eastAsia="Times New Roman" w:cstheme="minorHAnsi"/>
          <w:i/>
          <w:iCs/>
          <w:color w:val="202124"/>
          <w:lang w:eastAsia="it-IT"/>
        </w:rPr>
        <w:t xml:space="preserve">life </w:t>
      </w:r>
      <w:proofErr w:type="spellStart"/>
      <w:r w:rsidRPr="00D04DD6">
        <w:rPr>
          <w:rFonts w:eastAsia="Times New Roman" w:cstheme="minorHAnsi"/>
          <w:i/>
          <w:iCs/>
          <w:color w:val="202124"/>
          <w:lang w:eastAsia="it-IT"/>
        </w:rPr>
        <w:t>skills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 xml:space="preserve">, con un particolare approfondimento circa l’autoconsapevolezza di sé, la conoscenza dei propri limiti e potenzialità, il </w:t>
      </w:r>
      <w:proofErr w:type="spellStart"/>
      <w:r w:rsidRPr="00D04DD6">
        <w:rPr>
          <w:rFonts w:eastAsia="Times New Roman" w:cstheme="minorHAnsi"/>
          <w:color w:val="202124"/>
          <w:lang w:eastAsia="it-IT"/>
        </w:rPr>
        <w:t>problem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 xml:space="preserve"> </w:t>
      </w:r>
      <w:proofErr w:type="spellStart"/>
      <w:r w:rsidRPr="00D04DD6">
        <w:rPr>
          <w:rFonts w:eastAsia="Times New Roman" w:cstheme="minorHAnsi"/>
          <w:color w:val="202124"/>
          <w:lang w:eastAsia="it-IT"/>
        </w:rPr>
        <w:t>solving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 xml:space="preserve"> e la creatività legata ai diversi contesti della vita. Il percorso prevede anche un momento di approfondimento sulle diverse opportunità di istruzione e formazione post-diploma al fine di facilitare negli studenti una scelta più consapevole.</w:t>
      </w:r>
    </w:p>
    <w:p w:rsidR="00873316" w:rsidRPr="00D04DD6" w:rsidRDefault="00873316" w:rsidP="00873316">
      <w:pPr>
        <w:shd w:val="clear" w:color="auto" w:fill="FFFFFF"/>
        <w:spacing w:before="100" w:beforeAutospacing="1" w:after="0" w:line="240" w:lineRule="auto"/>
        <w:jc w:val="both"/>
        <w:rPr>
          <w:rFonts w:eastAsia="Times New Roman" w:cstheme="minorHAnsi"/>
          <w:color w:val="202124"/>
          <w:lang w:eastAsia="it-IT"/>
        </w:rPr>
      </w:pPr>
      <w:r w:rsidRPr="00D04DD6">
        <w:rPr>
          <w:rFonts w:eastAsia="Times New Roman" w:cstheme="minorHAnsi"/>
          <w:b/>
          <w:bCs/>
          <w:color w:val="202124"/>
          <w:lang w:eastAsia="it-IT"/>
        </w:rPr>
        <w:t xml:space="preserve">Percorso n. 2: Autoimprenditorialità e futuro del lavoro. Sviluppare </w:t>
      </w:r>
      <w:proofErr w:type="spellStart"/>
      <w:r w:rsidRPr="00D04DD6">
        <w:rPr>
          <w:rFonts w:eastAsia="Times New Roman" w:cstheme="minorHAnsi"/>
          <w:b/>
          <w:bCs/>
          <w:color w:val="202124"/>
          <w:lang w:eastAsia="it-IT"/>
        </w:rPr>
        <w:t>occupabilità</w:t>
      </w:r>
      <w:proofErr w:type="spellEnd"/>
      <w:r w:rsidRPr="00D04DD6">
        <w:rPr>
          <w:rFonts w:eastAsia="Times New Roman" w:cstheme="minorHAnsi"/>
          <w:b/>
          <w:bCs/>
          <w:color w:val="202124"/>
          <w:lang w:eastAsia="it-IT"/>
        </w:rPr>
        <w:t>, conoscere il mondo del lavoro e saper valorizzare le conoscenze e competenze acquisite</w:t>
      </w:r>
    </w:p>
    <w:p w:rsidR="00873316" w:rsidRPr="00D04DD6" w:rsidRDefault="00873316" w:rsidP="00873316">
      <w:pPr>
        <w:shd w:val="clear" w:color="auto" w:fill="FFFFFF"/>
        <w:spacing w:before="100" w:beforeAutospacing="1" w:after="0" w:line="240" w:lineRule="auto"/>
        <w:jc w:val="both"/>
        <w:rPr>
          <w:rFonts w:eastAsia="Times New Roman" w:cstheme="minorHAnsi"/>
          <w:color w:val="202124"/>
          <w:lang w:eastAsia="it-IT"/>
        </w:rPr>
      </w:pPr>
      <w:r w:rsidRPr="00D04DD6">
        <w:rPr>
          <w:rFonts w:eastAsia="Times New Roman" w:cstheme="minorHAnsi"/>
          <w:color w:val="202124"/>
          <w:lang w:eastAsia="it-IT"/>
        </w:rPr>
        <w:t xml:space="preserve">Il percorso formativo si pone l’obiettivo di permettere ai giovani di approfondire conoscenze e strumenti di ricerca attiva del lavoro, autoimprenditorialità e sviluppo di competenze trasversali. Esso intende fornire agli studenti conoscenze e competenze di base sui principali strumenti e canali utilizzabili per presentarsi e posizionarsi in modo distintivo nel mondo del lavoro. I partecipanti verranno condotti in un processo di esplorazione dei trend del mercato del lavoro con l’obiettivo di portarli a riflettere rispetto all’evoluzione e al cambiamento che lo stesso ha subito, a partire dalla consapevolezza che vi sono professioni che tendono </w:t>
      </w:r>
      <w:r w:rsidRPr="00D04DD6">
        <w:rPr>
          <w:rFonts w:eastAsia="Times New Roman" w:cstheme="minorHAnsi"/>
          <w:color w:val="202124"/>
          <w:lang w:eastAsia="it-IT"/>
        </w:rPr>
        <w:lastRenderedPageBreak/>
        <w:t xml:space="preserve">a sparire mentre emergono nuove prospettive di carriera. Le principali tematiche trattate riguarderanno: il colloquio di selezione, </w:t>
      </w:r>
      <w:proofErr w:type="gramStart"/>
      <w:r w:rsidRPr="00D04DD6">
        <w:rPr>
          <w:rFonts w:eastAsia="Times New Roman" w:cstheme="minorHAnsi"/>
          <w:color w:val="202124"/>
          <w:lang w:eastAsia="it-IT"/>
        </w:rPr>
        <w:t>il</w:t>
      </w:r>
      <w:r w:rsidR="00C0234A">
        <w:rPr>
          <w:rFonts w:eastAsia="Times New Roman" w:cstheme="minorHAnsi"/>
          <w:color w:val="202124"/>
          <w:lang w:eastAsia="it-IT"/>
        </w:rPr>
        <w:t xml:space="preserve"> </w:t>
      </w:r>
      <w:r w:rsidRPr="00D04DD6">
        <w:rPr>
          <w:rFonts w:eastAsia="Times New Roman" w:cstheme="minorHAnsi"/>
          <w:color w:val="202124"/>
          <w:lang w:eastAsia="it-IT"/>
        </w:rPr>
        <w:t>public</w:t>
      </w:r>
      <w:proofErr w:type="gramEnd"/>
      <w:r w:rsidRPr="00D04DD6">
        <w:rPr>
          <w:rFonts w:eastAsia="Times New Roman" w:cstheme="minorHAnsi"/>
          <w:color w:val="202124"/>
          <w:lang w:eastAsia="it-IT"/>
        </w:rPr>
        <w:t xml:space="preserve"> </w:t>
      </w:r>
      <w:proofErr w:type="spellStart"/>
      <w:r w:rsidRPr="00D04DD6">
        <w:rPr>
          <w:rFonts w:eastAsia="Times New Roman" w:cstheme="minorHAnsi"/>
          <w:color w:val="202124"/>
          <w:lang w:eastAsia="it-IT"/>
        </w:rPr>
        <w:t>speaking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 xml:space="preserve">, la social </w:t>
      </w:r>
      <w:proofErr w:type="spellStart"/>
      <w:r w:rsidRPr="00D04DD6">
        <w:rPr>
          <w:rFonts w:eastAsia="Times New Roman" w:cstheme="minorHAnsi"/>
          <w:color w:val="202124"/>
          <w:lang w:eastAsia="it-IT"/>
        </w:rPr>
        <w:t>reputation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>, i social per costruire reti sociali, auto-imprenditorialità e start-up, dall’idea alla creazione d’impresa ecc. Il percorso prevede anche un momento di approfondimento sulle diverse opportunità di istruzione e formazione post-diploma al fine di facilitare negli studenti una scelta più consapevole.</w:t>
      </w:r>
    </w:p>
    <w:p w:rsidR="00873316" w:rsidRPr="00D04DD6" w:rsidRDefault="00873316" w:rsidP="00873316">
      <w:pPr>
        <w:shd w:val="clear" w:color="auto" w:fill="FFFFFF"/>
        <w:spacing w:before="100" w:beforeAutospacing="1" w:after="0" w:line="240" w:lineRule="auto"/>
        <w:jc w:val="both"/>
        <w:rPr>
          <w:rFonts w:eastAsia="Times New Roman" w:cstheme="minorHAnsi"/>
          <w:color w:val="202124"/>
          <w:lang w:eastAsia="it-IT"/>
        </w:rPr>
      </w:pPr>
      <w:r w:rsidRPr="00D04DD6">
        <w:rPr>
          <w:rFonts w:eastAsia="Times New Roman" w:cstheme="minorHAnsi"/>
          <w:b/>
          <w:bCs/>
          <w:color w:val="202124"/>
          <w:lang w:eastAsia="it-IT"/>
        </w:rPr>
        <w:t>Percorso n. 3: Progettare futuro con le STEM.</w:t>
      </w:r>
      <w:r w:rsidRPr="00D04DD6">
        <w:rPr>
          <w:rFonts w:eastAsia="Times New Roman" w:cstheme="minorHAnsi"/>
          <w:b/>
          <w:bCs/>
          <w:color w:val="202124"/>
          <w:u w:val="single"/>
          <w:lang w:eastAsia="it-IT"/>
        </w:rPr>
        <w:t xml:space="preserve"> </w:t>
      </w:r>
      <w:r w:rsidRPr="00D04DD6">
        <w:rPr>
          <w:rFonts w:eastAsia="Times New Roman" w:cstheme="minorHAnsi"/>
          <w:b/>
          <w:bCs/>
          <w:color w:val="202124"/>
          <w:lang w:eastAsia="it-IT"/>
        </w:rPr>
        <w:t xml:space="preserve">Pensiero scientifico e sfide del futuro </w:t>
      </w:r>
    </w:p>
    <w:p w:rsidR="00873316" w:rsidRPr="00D04DD6" w:rsidRDefault="00873316" w:rsidP="00873316">
      <w:pPr>
        <w:shd w:val="clear" w:color="auto" w:fill="FFFFFF"/>
        <w:spacing w:before="100" w:beforeAutospacing="1" w:after="0" w:line="240" w:lineRule="auto"/>
        <w:jc w:val="both"/>
        <w:rPr>
          <w:rFonts w:eastAsia="Times New Roman" w:cstheme="minorHAnsi"/>
          <w:color w:val="202124"/>
          <w:lang w:eastAsia="it-IT"/>
        </w:rPr>
      </w:pPr>
      <w:r w:rsidRPr="00D04DD6">
        <w:rPr>
          <w:rFonts w:eastAsia="Times New Roman" w:cstheme="minorHAnsi"/>
          <w:color w:val="202124"/>
          <w:lang w:eastAsia="it-IT"/>
        </w:rPr>
        <w:t xml:space="preserve">Il percorso si propone di fornire informazioni rispetto ai percorsi di studio, agli sbocchi occupazionali e al settore della ricerca legati alle discipline STEM (Science, Technology, </w:t>
      </w:r>
      <w:proofErr w:type="spellStart"/>
      <w:r w:rsidRPr="00D04DD6">
        <w:rPr>
          <w:rFonts w:eastAsia="Times New Roman" w:cstheme="minorHAnsi"/>
          <w:color w:val="202124"/>
          <w:lang w:eastAsia="it-IT"/>
        </w:rPr>
        <w:t>Engineering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 xml:space="preserve"> and </w:t>
      </w:r>
      <w:proofErr w:type="spellStart"/>
      <w:r w:rsidRPr="00D04DD6">
        <w:rPr>
          <w:rFonts w:eastAsia="Times New Roman" w:cstheme="minorHAnsi"/>
          <w:color w:val="202124"/>
          <w:lang w:eastAsia="it-IT"/>
        </w:rPr>
        <w:t>Mathematics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>) affrontando temi specifici particolarmente innovativi e pionieristici con un approccio laboratoriale e cooperativo e un focus sulle avanguardie professionali e sulle questioni di genere. La scelta di dedicare un percorso alle discipline STEM è volto a promuovere negli studenti e studentesse l’acquisizione di competenze fondamentali per il futuro del lavoro, quali l’attitudine al pensiero logico, critico, computazionale, la capacità di risoluzione di problemi più o meno complessi, una mentalità scientifica, la valorizzazione dell’errore, l’importanza della condivisione dei dati e del lavoro di squadra. Il percorso prevede anche un momento di approfondimento sulle diverse opportunità di istruzione e formazione post-diploma al fine di facilitare negli studenti una scelta più consapevole.</w:t>
      </w:r>
    </w:p>
    <w:p w:rsidR="008748D8" w:rsidRDefault="008748D8" w:rsidP="008748D8"/>
    <w:p w:rsidR="00FD5BB3" w:rsidRPr="000A1042" w:rsidRDefault="00FD5BB3" w:rsidP="00FB37CA">
      <w:pPr>
        <w:rPr>
          <w:sz w:val="24"/>
          <w:szCs w:val="24"/>
        </w:rPr>
      </w:pPr>
    </w:p>
    <w:p w:rsidR="00FD5BB3" w:rsidRPr="000A1042" w:rsidRDefault="00FD5BB3" w:rsidP="00FB37CA">
      <w:pPr>
        <w:rPr>
          <w:sz w:val="24"/>
          <w:szCs w:val="24"/>
        </w:rPr>
      </w:pPr>
    </w:p>
    <w:p w:rsidR="00E03742" w:rsidRPr="000A1042" w:rsidRDefault="00E03742" w:rsidP="00FB37CA">
      <w:pPr>
        <w:rPr>
          <w:sz w:val="24"/>
          <w:szCs w:val="24"/>
        </w:rPr>
      </w:pPr>
    </w:p>
    <w:p w:rsidR="00E03742" w:rsidRPr="000A1042" w:rsidRDefault="00E03742" w:rsidP="00FB37CA">
      <w:pPr>
        <w:rPr>
          <w:sz w:val="24"/>
          <w:szCs w:val="24"/>
        </w:rPr>
      </w:pPr>
    </w:p>
    <w:sectPr w:rsidR="00E03742" w:rsidRPr="000A104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41C9F"/>
    <w:multiLevelType w:val="hybridMultilevel"/>
    <w:tmpl w:val="8F16CA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9C2A64"/>
    <w:multiLevelType w:val="hybridMultilevel"/>
    <w:tmpl w:val="06C069E6"/>
    <w:lvl w:ilvl="0" w:tplc="1F184FDC">
      <w:numFmt w:val="bullet"/>
      <w:lvlText w:val="-"/>
      <w:lvlJc w:val="left"/>
      <w:pPr>
        <w:ind w:left="1006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73"/>
        <w:sz w:val="22"/>
        <w:szCs w:val="22"/>
        <w:lang w:val="it-IT" w:eastAsia="en-US" w:bidi="ar-SA"/>
      </w:rPr>
    </w:lvl>
    <w:lvl w:ilvl="1" w:tplc="20A0F114">
      <w:numFmt w:val="bullet"/>
      <w:lvlText w:val="•"/>
      <w:lvlJc w:val="left"/>
      <w:pPr>
        <w:ind w:left="1920" w:hanging="361"/>
      </w:pPr>
      <w:rPr>
        <w:rFonts w:hint="default"/>
        <w:lang w:val="it-IT" w:eastAsia="en-US" w:bidi="ar-SA"/>
      </w:rPr>
    </w:lvl>
    <w:lvl w:ilvl="2" w:tplc="129C2A2A">
      <w:numFmt w:val="bullet"/>
      <w:lvlText w:val="•"/>
      <w:lvlJc w:val="left"/>
      <w:pPr>
        <w:ind w:left="2841" w:hanging="361"/>
      </w:pPr>
      <w:rPr>
        <w:rFonts w:hint="default"/>
        <w:lang w:val="it-IT" w:eastAsia="en-US" w:bidi="ar-SA"/>
      </w:rPr>
    </w:lvl>
    <w:lvl w:ilvl="3" w:tplc="0C8C9256">
      <w:numFmt w:val="bullet"/>
      <w:lvlText w:val="•"/>
      <w:lvlJc w:val="left"/>
      <w:pPr>
        <w:ind w:left="3761" w:hanging="361"/>
      </w:pPr>
      <w:rPr>
        <w:rFonts w:hint="default"/>
        <w:lang w:val="it-IT" w:eastAsia="en-US" w:bidi="ar-SA"/>
      </w:rPr>
    </w:lvl>
    <w:lvl w:ilvl="4" w:tplc="5C52532C">
      <w:numFmt w:val="bullet"/>
      <w:lvlText w:val="•"/>
      <w:lvlJc w:val="left"/>
      <w:pPr>
        <w:ind w:left="4682" w:hanging="361"/>
      </w:pPr>
      <w:rPr>
        <w:rFonts w:hint="default"/>
        <w:lang w:val="it-IT" w:eastAsia="en-US" w:bidi="ar-SA"/>
      </w:rPr>
    </w:lvl>
    <w:lvl w:ilvl="5" w:tplc="2D22EFDC">
      <w:numFmt w:val="bullet"/>
      <w:lvlText w:val="•"/>
      <w:lvlJc w:val="left"/>
      <w:pPr>
        <w:ind w:left="5602" w:hanging="361"/>
      </w:pPr>
      <w:rPr>
        <w:rFonts w:hint="default"/>
        <w:lang w:val="it-IT" w:eastAsia="en-US" w:bidi="ar-SA"/>
      </w:rPr>
    </w:lvl>
    <w:lvl w:ilvl="6" w:tplc="795A11C6">
      <w:numFmt w:val="bullet"/>
      <w:lvlText w:val="•"/>
      <w:lvlJc w:val="left"/>
      <w:pPr>
        <w:ind w:left="6523" w:hanging="361"/>
      </w:pPr>
      <w:rPr>
        <w:rFonts w:hint="default"/>
        <w:lang w:val="it-IT" w:eastAsia="en-US" w:bidi="ar-SA"/>
      </w:rPr>
    </w:lvl>
    <w:lvl w:ilvl="7" w:tplc="14C081A6">
      <w:numFmt w:val="bullet"/>
      <w:lvlText w:val="•"/>
      <w:lvlJc w:val="left"/>
      <w:pPr>
        <w:ind w:left="7443" w:hanging="361"/>
      </w:pPr>
      <w:rPr>
        <w:rFonts w:hint="default"/>
        <w:lang w:val="it-IT" w:eastAsia="en-US" w:bidi="ar-SA"/>
      </w:rPr>
    </w:lvl>
    <w:lvl w:ilvl="8" w:tplc="33025E2C">
      <w:numFmt w:val="bullet"/>
      <w:lvlText w:val="•"/>
      <w:lvlJc w:val="left"/>
      <w:pPr>
        <w:ind w:left="8364" w:hanging="361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6F2"/>
    <w:rsid w:val="000806F2"/>
    <w:rsid w:val="00083001"/>
    <w:rsid w:val="000A1042"/>
    <w:rsid w:val="000E74F8"/>
    <w:rsid w:val="001A21E1"/>
    <w:rsid w:val="001C5050"/>
    <w:rsid w:val="001F358E"/>
    <w:rsid w:val="002321F5"/>
    <w:rsid w:val="0027665F"/>
    <w:rsid w:val="002F315C"/>
    <w:rsid w:val="00393174"/>
    <w:rsid w:val="003A71FD"/>
    <w:rsid w:val="00412759"/>
    <w:rsid w:val="0046690B"/>
    <w:rsid w:val="00533766"/>
    <w:rsid w:val="005C2970"/>
    <w:rsid w:val="006712B5"/>
    <w:rsid w:val="007324A3"/>
    <w:rsid w:val="00733F1A"/>
    <w:rsid w:val="007D0535"/>
    <w:rsid w:val="007D3C7F"/>
    <w:rsid w:val="00873316"/>
    <w:rsid w:val="008748D8"/>
    <w:rsid w:val="008C3743"/>
    <w:rsid w:val="008E4578"/>
    <w:rsid w:val="009936EC"/>
    <w:rsid w:val="00995BD9"/>
    <w:rsid w:val="009A6EF6"/>
    <w:rsid w:val="00A0579B"/>
    <w:rsid w:val="00A66BEB"/>
    <w:rsid w:val="00AC6109"/>
    <w:rsid w:val="00AF7270"/>
    <w:rsid w:val="00B05406"/>
    <w:rsid w:val="00BE3942"/>
    <w:rsid w:val="00BF1D02"/>
    <w:rsid w:val="00C0234A"/>
    <w:rsid w:val="00D04DD6"/>
    <w:rsid w:val="00D81F3B"/>
    <w:rsid w:val="00DA7246"/>
    <w:rsid w:val="00DB0180"/>
    <w:rsid w:val="00DC71C8"/>
    <w:rsid w:val="00E03742"/>
    <w:rsid w:val="00E108F2"/>
    <w:rsid w:val="00E86788"/>
    <w:rsid w:val="00EA3956"/>
    <w:rsid w:val="00ED69F0"/>
    <w:rsid w:val="00FB37CA"/>
    <w:rsid w:val="00FB517B"/>
    <w:rsid w:val="00FD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8D1BC7-A839-46BD-A814-C5AC2E32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C505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39"/>
    <w:rsid w:val="00AC6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AC6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732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FB517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B517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B517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B517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B517B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5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517B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DC7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5285B-1F79-48BA-B224-28A622972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Fabio Prattichizzo</cp:lastModifiedBy>
  <cp:revision>7</cp:revision>
  <dcterms:created xsi:type="dcterms:W3CDTF">2025-09-23T16:44:00Z</dcterms:created>
  <dcterms:modified xsi:type="dcterms:W3CDTF">2025-09-24T14:53:00Z</dcterms:modified>
</cp:coreProperties>
</file>